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886C" w14:textId="77777777" w:rsidR="00CC508D" w:rsidRPr="000208D7" w:rsidRDefault="000208D7">
      <w:pPr>
        <w:rPr>
          <w:rFonts w:cs="Arial"/>
          <w:color w:val="000000"/>
          <w:sz w:val="21"/>
          <w:lang w:eastAsia="zh-CN"/>
        </w:rPr>
      </w:pPr>
      <w:r w:rsidRPr="000208D7">
        <w:rPr>
          <w:rFonts w:cs="Arial" w:hint="eastAsia"/>
          <w:b/>
          <w:bCs/>
          <w:color w:val="000000"/>
          <w:szCs w:val="20"/>
          <w:lang w:eastAsia="zh-CN"/>
        </w:rPr>
        <w:t>Supple</w:t>
      </w:r>
      <w:r w:rsidRPr="000208D7">
        <w:rPr>
          <w:rFonts w:cs="Arial" w:hint="eastAsia"/>
          <w:b/>
          <w:bCs/>
          <w:color w:val="000000"/>
          <w:szCs w:val="20"/>
          <w:lang w:eastAsia="zh-CN"/>
        </w:rPr>
        <w:t xml:space="preserve">mentary Figure 1 </w:t>
      </w:r>
      <w:r w:rsidRPr="000208D7">
        <w:rPr>
          <w:rFonts w:cs="Arial"/>
          <w:color w:val="000000"/>
          <w:sz w:val="21"/>
          <w:lang w:eastAsia="zh-CN"/>
        </w:rPr>
        <w:t>Energy disperse spectrum of TPP.</w:t>
      </w:r>
    </w:p>
    <w:p w14:paraId="785FBACA" w14:textId="77777777" w:rsidR="00CC508D" w:rsidRPr="000208D7" w:rsidRDefault="000208D7">
      <w:pPr>
        <w:rPr>
          <w:rFonts w:cs="Arial"/>
          <w:color w:val="000000"/>
          <w:sz w:val="21"/>
          <w:lang w:eastAsia="zh-CN"/>
        </w:rPr>
      </w:pPr>
      <w:r w:rsidRPr="000208D7">
        <w:rPr>
          <w:rFonts w:cs="Arial" w:hint="eastAsia"/>
          <w:b/>
          <w:bCs/>
          <w:color w:val="000000"/>
          <w:szCs w:val="20"/>
          <w:lang w:eastAsia="zh-CN"/>
        </w:rPr>
        <w:t xml:space="preserve">Supplementary Figure 2 </w:t>
      </w:r>
      <w:r w:rsidRPr="000208D7">
        <w:rPr>
          <w:rFonts w:cs="Arial" w:hint="eastAsia"/>
          <w:color w:val="000000"/>
          <w:sz w:val="21"/>
          <w:lang w:eastAsia="zh-CN"/>
        </w:rPr>
        <w:t>The BET data of TPP. (A) The N2 adsorption-desorption isotherm of TPP. (B) The BJH pore size distribution curve of TPP.</w:t>
      </w:r>
    </w:p>
    <w:p w14:paraId="0B8DCFF2" w14:textId="77777777" w:rsidR="00CC508D" w:rsidRPr="000208D7" w:rsidRDefault="000208D7">
      <w:pPr>
        <w:rPr>
          <w:rFonts w:cs="Arial"/>
          <w:color w:val="000000"/>
          <w:sz w:val="21"/>
          <w:lang w:eastAsia="zh-CN"/>
        </w:rPr>
      </w:pPr>
      <w:r w:rsidRPr="000208D7">
        <w:rPr>
          <w:rFonts w:cs="Arial"/>
          <w:b/>
          <w:bCs/>
          <w:color w:val="000000"/>
          <w:szCs w:val="20"/>
          <w:lang w:eastAsia="zh-CN"/>
        </w:rPr>
        <w:t xml:space="preserve">Supplementary Figure </w:t>
      </w:r>
      <w:r w:rsidRPr="000208D7">
        <w:rPr>
          <w:rFonts w:cs="Arial" w:hint="eastAsia"/>
          <w:b/>
          <w:bCs/>
          <w:color w:val="000000"/>
          <w:szCs w:val="20"/>
          <w:lang w:eastAsia="zh-CN"/>
        </w:rPr>
        <w:t>3</w:t>
      </w:r>
      <w:r w:rsidRPr="000208D7">
        <w:rPr>
          <w:rFonts w:cs="Arial" w:hint="eastAsia"/>
          <w:color w:val="000000"/>
          <w:sz w:val="21"/>
          <w:lang w:eastAsia="zh-CN"/>
        </w:rPr>
        <w:t xml:space="preserve"> Zeta potential of PLGA-PEG NPs (A) and TP (B).</w:t>
      </w:r>
    </w:p>
    <w:p w14:paraId="5A6F346E" w14:textId="77777777" w:rsidR="00CC508D" w:rsidRPr="000208D7" w:rsidRDefault="000208D7">
      <w:pPr>
        <w:rPr>
          <w:rFonts w:cs="Arial"/>
          <w:color w:val="000000"/>
          <w:sz w:val="21"/>
          <w:lang w:eastAsia="zh-CN"/>
        </w:rPr>
      </w:pPr>
      <w:r w:rsidRPr="000208D7">
        <w:rPr>
          <w:rFonts w:cs="Arial"/>
          <w:b/>
          <w:bCs/>
          <w:color w:val="000000"/>
          <w:szCs w:val="20"/>
          <w:lang w:eastAsia="zh-CN"/>
        </w:rPr>
        <w:t xml:space="preserve">Supplementary Figure </w:t>
      </w:r>
      <w:r w:rsidRPr="000208D7">
        <w:rPr>
          <w:rFonts w:cs="Arial" w:hint="eastAsia"/>
          <w:b/>
          <w:bCs/>
          <w:color w:val="000000"/>
          <w:szCs w:val="20"/>
          <w:lang w:eastAsia="zh-CN"/>
        </w:rPr>
        <w:t>4</w:t>
      </w:r>
      <w:r w:rsidRPr="000208D7">
        <w:rPr>
          <w:rFonts w:cs="Arial"/>
          <w:b/>
          <w:bCs/>
          <w:color w:val="000000"/>
          <w:szCs w:val="20"/>
          <w:lang w:eastAsia="zh-CN"/>
        </w:rPr>
        <w:t xml:space="preserve"> </w:t>
      </w:r>
      <w:r w:rsidRPr="000208D7">
        <w:rPr>
          <w:rFonts w:cs="Arial"/>
          <w:color w:val="000000"/>
          <w:sz w:val="21"/>
          <w:lang w:eastAsia="zh-CN"/>
        </w:rPr>
        <w:t>Biocompatibility of TPP. (A) The viability of HK-2</w:t>
      </w:r>
      <w:r w:rsidRPr="000208D7">
        <w:rPr>
          <w:rFonts w:cs="Arial" w:hint="eastAsia"/>
          <w:color w:val="000000"/>
          <w:sz w:val="21"/>
          <w:lang w:eastAsia="zh-CN"/>
        </w:rPr>
        <w:t xml:space="preserve"> cells</w:t>
      </w:r>
      <w:r w:rsidRPr="000208D7">
        <w:rPr>
          <w:rFonts w:cs="Arial"/>
          <w:color w:val="000000"/>
          <w:sz w:val="21"/>
          <w:lang w:eastAsia="zh-CN"/>
        </w:rPr>
        <w:t xml:space="preserve"> treated by different concentration of TPP. (B) The absorption spectrum of normal saline group, double distilled water group and </w:t>
      </w:r>
      <w:r w:rsidRPr="000208D7">
        <w:rPr>
          <w:rFonts w:cs="Arial"/>
          <w:color w:val="000000"/>
          <w:sz w:val="21"/>
          <w:lang w:eastAsia="zh-CN"/>
        </w:rPr>
        <w:t>TPP group.</w:t>
      </w:r>
    </w:p>
    <w:p w14:paraId="773B3EAB" w14:textId="77777777" w:rsidR="00CC508D" w:rsidRPr="000208D7" w:rsidRDefault="000208D7">
      <w:pPr>
        <w:rPr>
          <w:rFonts w:cs="Arial"/>
          <w:color w:val="000000"/>
          <w:sz w:val="21"/>
          <w:lang w:eastAsia="zh-CN"/>
        </w:rPr>
      </w:pPr>
      <w:r w:rsidRPr="000208D7">
        <w:rPr>
          <w:rFonts w:cs="Arial"/>
          <w:b/>
          <w:bCs/>
          <w:color w:val="000000"/>
          <w:szCs w:val="20"/>
          <w:lang w:eastAsia="zh-CN"/>
        </w:rPr>
        <w:t xml:space="preserve">Supplementary Figure </w:t>
      </w:r>
      <w:r w:rsidRPr="000208D7">
        <w:rPr>
          <w:rFonts w:cs="Arial" w:hint="eastAsia"/>
          <w:b/>
          <w:bCs/>
          <w:color w:val="000000"/>
          <w:szCs w:val="20"/>
          <w:lang w:eastAsia="zh-CN"/>
        </w:rPr>
        <w:t>5</w:t>
      </w:r>
      <w:r w:rsidRPr="000208D7">
        <w:rPr>
          <w:rFonts w:cs="Arial"/>
          <w:b/>
          <w:bCs/>
          <w:color w:val="000000"/>
          <w:szCs w:val="20"/>
          <w:lang w:eastAsia="zh-CN"/>
        </w:rPr>
        <w:t xml:space="preserve"> </w:t>
      </w:r>
      <w:r w:rsidRPr="000208D7">
        <w:rPr>
          <w:rFonts w:cs="Arial"/>
          <w:color w:val="000000"/>
          <w:sz w:val="21"/>
          <w:lang w:eastAsia="zh-CN"/>
        </w:rPr>
        <w:t>Targeting effect of TPP (targeted) and TP (non-targeted) on PD-1</w:t>
      </w:r>
      <w:r w:rsidRPr="000208D7">
        <w:rPr>
          <w:rFonts w:cs="Arial"/>
          <w:color w:val="000000"/>
          <w:sz w:val="21"/>
          <w:vertAlign w:val="superscript"/>
          <w:lang w:eastAsia="zh-CN"/>
        </w:rPr>
        <w:t>-</w:t>
      </w:r>
      <w:r w:rsidRPr="000208D7">
        <w:rPr>
          <w:rFonts w:cs="Arial"/>
          <w:color w:val="000000"/>
          <w:sz w:val="21"/>
          <w:lang w:eastAsia="zh-CN"/>
        </w:rPr>
        <w:t xml:space="preserve"> cells (HK-2</w:t>
      </w:r>
      <w:r w:rsidRPr="000208D7">
        <w:rPr>
          <w:rFonts w:cs="Arial" w:hint="eastAsia"/>
          <w:color w:val="000000"/>
          <w:sz w:val="21"/>
          <w:lang w:eastAsia="zh-CN"/>
        </w:rPr>
        <w:t xml:space="preserve"> cells</w:t>
      </w:r>
      <w:r w:rsidRPr="000208D7">
        <w:rPr>
          <w:rFonts w:cs="Arial"/>
          <w:color w:val="000000"/>
          <w:sz w:val="21"/>
          <w:lang w:eastAsia="zh-CN"/>
        </w:rPr>
        <w:t xml:space="preserve">). </w:t>
      </w:r>
      <w:r w:rsidRPr="000208D7">
        <w:rPr>
          <w:rFonts w:cs="Arial"/>
          <w:color w:val="000000"/>
          <w:szCs w:val="20"/>
          <w:lang w:eastAsia="zh-CN"/>
        </w:rPr>
        <w:t xml:space="preserve">The nucleus </w:t>
      </w:r>
      <w:r w:rsidRPr="000208D7">
        <w:rPr>
          <w:rFonts w:cs="Arial" w:hint="eastAsia"/>
          <w:color w:val="000000"/>
          <w:szCs w:val="20"/>
          <w:lang w:eastAsia="zh-CN"/>
        </w:rPr>
        <w:t>was</w:t>
      </w:r>
      <w:r w:rsidRPr="000208D7">
        <w:rPr>
          <w:rFonts w:cs="Arial"/>
          <w:color w:val="000000"/>
          <w:szCs w:val="20"/>
          <w:lang w:eastAsia="zh-CN"/>
        </w:rPr>
        <w:t xml:space="preserve"> stained blue by DAPI</w:t>
      </w:r>
      <w:r w:rsidRPr="000208D7">
        <w:rPr>
          <w:rFonts w:cs="Arial" w:hint="eastAsia"/>
          <w:color w:val="000000"/>
          <w:szCs w:val="20"/>
          <w:lang w:eastAsia="zh-CN"/>
        </w:rPr>
        <w:t xml:space="preserve"> and TPP was stained red by DiI.</w:t>
      </w:r>
    </w:p>
    <w:p w14:paraId="36E016BD" w14:textId="77777777" w:rsidR="00CC508D" w:rsidRPr="000208D7" w:rsidRDefault="00CC508D">
      <w:pPr>
        <w:rPr>
          <w:color w:val="000000"/>
        </w:rPr>
      </w:pPr>
    </w:p>
    <w:sectPr w:rsidR="00CC508D" w:rsidRPr="00020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5738" w14:textId="77777777" w:rsidR="00CC508D" w:rsidRDefault="000208D7">
      <w:pPr>
        <w:spacing w:line="240" w:lineRule="auto"/>
      </w:pPr>
      <w:r>
        <w:separator/>
      </w:r>
    </w:p>
  </w:endnote>
  <w:endnote w:type="continuationSeparator" w:id="0">
    <w:p w14:paraId="560AD0F1" w14:textId="77777777" w:rsidR="00CC508D" w:rsidRDefault="000208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2554" w14:textId="77777777" w:rsidR="00CC508D" w:rsidRDefault="000208D7">
      <w:r>
        <w:separator/>
      </w:r>
    </w:p>
  </w:footnote>
  <w:footnote w:type="continuationSeparator" w:id="0">
    <w:p w14:paraId="73BCD8F6" w14:textId="77777777" w:rsidR="00CC508D" w:rsidRDefault="00020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5276663"/>
    <w:rsid w:val="000208D7"/>
    <w:rsid w:val="00CC508D"/>
    <w:rsid w:val="1527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7EB974-6082-4B3B-9916-20067D53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480" w:lineRule="auto"/>
    </w:pPr>
    <w:rPr>
      <w:rFonts w:ascii="Arial" w:eastAsia="Times New Roman" w:hAnsi="Arial" w:cs="Times New Roman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rPr>
      <w:szCs w:val="20"/>
    </w:rPr>
  </w:style>
  <w:style w:type="character" w:styleId="CommentReference">
    <w:name w:val="annotation reference"/>
    <w:semiHidden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刘章露曦</dc:creator>
  <cp:lastModifiedBy>Thadani, Lavina</cp:lastModifiedBy>
  <cp:revision>2</cp:revision>
  <dcterms:created xsi:type="dcterms:W3CDTF">2022-02-28T20:42:00Z</dcterms:created>
  <dcterms:modified xsi:type="dcterms:W3CDTF">2022-02-28T20:42:00Z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D7A26737419A47F3BCF3F34F96BB00F2</vt:lpwstr>
  </property>
</Properties>
</file>